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 xml:space="preserve">附件二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贵州省博物馆基本陈列亟待修复纸质文物保护修复项目技术参数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一、遵循原则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1.进一步深化保护修复方案,方案需明确对单件文物的修复技术路线，并组织相关专家进行论证；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2.保护修复过程要真实、全面地保存文物的历史信息，以充分体现文物的历史价值、艺术价值、科学价值和教育价值等，经保护后的文物可以满足库房日常保管、陈列展示、科学研究等要求；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3.保护修复过程应尽量减少干预，保护修复所采用的保护方法、措施、技术等，均应以延长文物寿命，改善文物病害现状、降低次生病害发生为原则，不得改变文物的原状；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4.保护修复均应以现有的成熟保护技术、方法为依据，一切保护修复技术、方法的采用均需满足可再处理原则，所处理的部分要与文物整体既相协调，又可识别；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5.保护修复优先使用传统工艺、技术和材料，所有新材料和新工艺都必须经过前期试验和研究，确认可行后方可使用。所采用的保护修复工艺、技术、材料均以对文物无害为原则；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6.保护修复过程中，每件/套文物藏品均需做好详细的修复日志，严格按照《馆藏纸质文物保护修复档案记录规范（WW/T 0027-2010）》编写保护修复档案，保护修复档案应尽可能真实、详细、完整。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0" w:name="_Toc25879"/>
      <w:bookmarkStart w:id="1" w:name="_Toc40391789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二、</w:t>
      </w:r>
      <w:bookmarkEnd w:id="0"/>
      <w:bookmarkEnd w:id="1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参数要求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文物经保护修复后稳定性得到提高、柔软度和平整度适宜、色差在可接受范围内，可达到合适条件下长久保存、展陈展览和科学研究的需要，经脱酸处理后的纸张pH值达到7.5以上并能保持时效性。其具体指标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1.色差：△E≤0.5；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2.经脱酸处理后纸张的pH值达到7.5以上并能保持时效性；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修复材料的选用要在材质、颜色、纹理、纸张厚度等方面与文物本体接近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4.黏合剂、加固剂等材料的选用，要具有安全性和可逆性；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5.洗涤剂等的选用要具备安全性，对环境和文物本体友好，不损伤文物本体，不损害画面颜色；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6.保护修复时，视实际情况对书画类文物原裱件进行保留或去除，对文书类文物视情况进行简单托裱，不可过度；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7.保护修复处理后达到陈列展览、科学研究的需求；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8.通过保护修复，纸质文物的稳定性得到提高、柔软度和平整度适宜；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9.保护修复过程中，每件/套文物藏品均需做好详细的修复日志，形成规范、完整的修复报告。做到一物一日志，一物一报告。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三、备注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项目实施过程进行中期检查。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GIwNWVlYzRiNzUwZGE1MGNhNmM2ZTQ1ZGEwMWMifQ=="/>
  </w:docVars>
  <w:rsids>
    <w:rsidRoot w:val="6AB41528"/>
    <w:rsid w:val="5E9360B5"/>
    <w:rsid w:val="6AB4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qFormat/>
    <w:uiPriority w:val="0"/>
    <w:pPr>
      <w:ind w:firstLine="420"/>
    </w:pPr>
    <w:rPr>
      <w:rFonts w:ascii="宋体" w:hAnsi="宋体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920</Characters>
  <Lines>0</Lines>
  <Paragraphs>0</Paragraphs>
  <TotalTime>1</TotalTime>
  <ScaleCrop>false</ScaleCrop>
  <LinksUpToDate>false</LinksUpToDate>
  <CharactersWithSpaces>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2023-07-18T02:42:00Z</dcterms:created>
  <dc:creator>hp</dc:creator>
  <cp:lastModifiedBy>hp</cp:lastModifiedBy>
  <dcterms:modified xsi:type="dcterms:W3CDTF">2023-07-18T02:49:58Z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61F211F33B4540C385F7071678B2E93A_11</vt:lpwstr>
  </property>
</Properties>
</file>