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78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7CDC0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贵州省博物馆知识产权专项服务项目</w:t>
      </w:r>
    </w:p>
    <w:p w14:paraId="55ADA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综合评分表</w:t>
      </w:r>
    </w:p>
    <w:bookmarkEnd w:id="0"/>
    <w:tbl>
      <w:tblPr>
        <w:tblStyle w:val="3"/>
        <w:tblW w:w="94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35"/>
        <w:gridCol w:w="5621"/>
        <w:gridCol w:w="1299"/>
      </w:tblGrid>
      <w:tr w14:paraId="5FF1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AC82CF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分值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EC8338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评审项目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158013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评分标准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E35499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分值</w:t>
            </w:r>
          </w:p>
        </w:tc>
      </w:tr>
      <w:tr w14:paraId="7DCF0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9B342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价格分</w:t>
            </w:r>
          </w:p>
          <w:p w14:paraId="01A07B7D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分）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F87F7F"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投标报价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6C881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价格分采用低价优先法计算，即满足采购文件要求且投标最低的投标报价为评标基准价，其价格分为满分。投标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highlight w:val="none"/>
              </w:rPr>
              <w:t>的价格分统一按照下列公式计算：投标报价得分＝（评标基准价/有效的投标报价）×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15</w:t>
            </w:r>
          </w:p>
          <w:p w14:paraId="535A7DA6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备注：</w:t>
            </w:r>
          </w:p>
          <w:p w14:paraId="7FDA61F6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1.报价高于限价，按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  <w:t>无效响应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处理。</w:t>
            </w:r>
          </w:p>
          <w:p w14:paraId="62642939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2.经评审被废标的报价，不进入价格分计算</w:t>
            </w:r>
            <w:r>
              <w:rPr>
                <w:rFonts w:hint="eastAsia" w:ascii="宋体" w:hAnsi="宋体" w:eastAsia="宋体" w:cs="宋体"/>
                <w:highlight w:val="none"/>
              </w:rPr>
              <w:t>。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D28C5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15</w:t>
            </w:r>
          </w:p>
        </w:tc>
      </w:tr>
      <w:tr w14:paraId="6A44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708D5B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商务分</w:t>
            </w:r>
          </w:p>
          <w:p w14:paraId="77DD813E">
            <w:pPr>
              <w:widowControl/>
              <w:spacing w:after="0"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分）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9CA76"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项目团队人员配置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67BB1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满足2名专职执业代理师要求前提下，每增加1名本项目专职在岗、持有专利代理师执业证人员得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highlight w:val="none"/>
              </w:rPr>
              <w:t>分，本项满分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highlight w:val="none"/>
              </w:rPr>
              <w:t>分。（须提供执业证+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2026年1月至今任意1个月</w:t>
            </w:r>
            <w:r>
              <w:rPr>
                <w:rFonts w:hint="eastAsia" w:ascii="宋体" w:hAnsi="宋体" w:eastAsia="宋体" w:cs="宋体"/>
                <w:highlight w:val="none"/>
              </w:rPr>
              <w:t>社保证明）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011F1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</w:t>
            </w:r>
          </w:p>
        </w:tc>
      </w:tr>
      <w:tr w14:paraId="1D0F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  <w:jc w:val="center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04622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98D94"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同类项目业绩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76720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每提供1份近3年文博单位、政府机关、事业单位、文创企业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外观设计专利或版权</w:t>
            </w: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代理服务项目合同复印件得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分，本项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最高25</w:t>
            </w: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分。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23D316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25</w:t>
            </w:r>
          </w:p>
        </w:tc>
      </w:tr>
      <w:tr w14:paraId="161C9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  <w:jc w:val="center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9BDC6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72705"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服务响应</w:t>
            </w:r>
          </w:p>
          <w:p w14:paraId="569B56A6">
            <w:pPr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时间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2B9C5">
            <w:pPr>
              <w:spacing w:after="0"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外观设计专利：采购人提供完整产品资料后，原则10个工作日内完成检索、制图、申请文件编撰并提交国家知识产权局；收到审查意见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或</w:t>
            </w: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补正通知后，5个工作日内完成答复方案沟通并正式提交。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提供承诺得5分。格式自拟，不提供承诺不得分。</w:t>
            </w:r>
          </w:p>
          <w:p w14:paraId="5CE619C6">
            <w:pPr>
              <w:spacing w:after="0"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2.作品著作权登记：采购人提供完整作品资料后，原则7个工作日内完成材料梳理、编撰并提交中国版权保护中心；收到补正通知后，3个工作日内完成补正并提交。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提供承诺得5分。格式自拟，不提供承诺不得分。</w:t>
            </w:r>
          </w:p>
          <w:p w14:paraId="796C94C5">
            <w:pPr>
              <w:spacing w:after="0"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default" w:ascii="宋体" w:hAnsi="宋体" w:eastAsia="宋体" w:cs="宋体"/>
                <w:highlight w:val="none"/>
                <w:lang w:val="en-US" w:eastAsia="zh-CN"/>
              </w:rPr>
              <w:t>3.日常咨询响应：工作日6小时内予以书面或口头答复，紧急事项2小时内响应。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提供承诺得5分。格式自拟，不提供承诺不得分。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281559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15</w:t>
            </w:r>
          </w:p>
        </w:tc>
      </w:tr>
      <w:tr w14:paraId="7A917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2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56B168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技术分</w:t>
            </w:r>
          </w:p>
          <w:p w14:paraId="3289BB15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b/>
                <w:bCs/>
                <w:highlight w:val="none"/>
              </w:rPr>
              <w:t>分）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ABF06A">
            <w:pPr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外观设计专利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申请代理</w:t>
            </w:r>
            <w:r>
              <w:rPr>
                <w:rFonts w:hint="eastAsia" w:ascii="宋体" w:hAnsi="宋体" w:eastAsia="宋体" w:cs="宋体"/>
                <w:highlight w:val="none"/>
              </w:rPr>
              <w:t>方案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FE8666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投标单位根据项目服务需求，制定完善方案。</w:t>
            </w:r>
          </w:p>
          <w:p w14:paraId="61EA473C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方案完整、针对性强、流程清晰得：8—10分</w:t>
            </w:r>
          </w:p>
          <w:p w14:paraId="5AA80BD9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方案较完整、有一定针对性得：5—7分</w:t>
            </w:r>
          </w:p>
          <w:p w14:paraId="78B446DB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方案简单、缺乏针对性得：2—4分</w:t>
            </w:r>
          </w:p>
          <w:p w14:paraId="628E4506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未提供得：0分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CE0BB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</w:t>
            </w:r>
          </w:p>
        </w:tc>
      </w:tr>
      <w:tr w14:paraId="50D3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06A6D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1BAF7">
            <w:pPr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版权登记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代理</w:t>
            </w:r>
            <w:r>
              <w:rPr>
                <w:rFonts w:hint="eastAsia" w:ascii="宋体" w:hAnsi="宋体" w:eastAsia="宋体" w:cs="宋体"/>
                <w:highlight w:val="none"/>
              </w:rPr>
              <w:t>方案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CA37DD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投标单位根据项目服务需求，制定完善方案。</w:t>
            </w:r>
          </w:p>
          <w:p w14:paraId="033DFF65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方案完整、针对性强、流程清晰得：8—10分</w:t>
            </w:r>
          </w:p>
          <w:p w14:paraId="30F8AF52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方案较完整、有一定针对性得：5—7分</w:t>
            </w:r>
          </w:p>
          <w:p w14:paraId="31B4F938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方案简单、缺乏针对性得：2—4分</w:t>
            </w:r>
          </w:p>
          <w:p w14:paraId="06CB2BDD">
            <w:pPr>
              <w:spacing w:after="0" w:line="240" w:lineRule="auto"/>
              <w:ind w:firstLine="0" w:firstLineChars="0"/>
              <w:jc w:val="left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未提供得：0分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B6E49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</w:t>
            </w:r>
          </w:p>
        </w:tc>
      </w:tr>
      <w:tr w14:paraId="75E9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120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3637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highlight w:val="none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FAE961">
            <w:pPr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配套服务</w:t>
            </w:r>
          </w:p>
        </w:tc>
        <w:tc>
          <w:tcPr>
            <w:tcW w:w="5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E8AA4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投标单位根据项目的配套服务需求，制定完善方案。</w:t>
            </w:r>
          </w:p>
          <w:p w14:paraId="39F70CF9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服务体系完善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11—15</w:t>
            </w:r>
            <w:r>
              <w:rPr>
                <w:rFonts w:hint="eastAsia" w:ascii="宋体" w:hAnsi="宋体" w:eastAsia="宋体" w:cs="宋体"/>
                <w:highlight w:val="none"/>
              </w:rPr>
              <w:t>分；</w:t>
            </w:r>
          </w:p>
          <w:p w14:paraId="71D8523C">
            <w:pPr>
              <w:spacing w:after="0"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可提供大部分配套服务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highlight w:val="none"/>
              </w:rPr>
              <w:t>得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6—10</w:t>
            </w:r>
            <w:r>
              <w:rPr>
                <w:rFonts w:hint="eastAsia" w:ascii="宋体" w:hAnsi="宋体" w:eastAsia="宋体" w:cs="宋体"/>
                <w:highlight w:val="none"/>
              </w:rPr>
              <w:t>分</w:t>
            </w:r>
          </w:p>
          <w:p w14:paraId="2ED8411B">
            <w:pPr>
              <w:spacing w:after="0" w:line="240" w:lineRule="auto"/>
              <w:ind w:firstLine="0" w:firstLineChars="0"/>
              <w:jc w:val="left"/>
              <w:rPr>
                <w:rFonts w:hint="default" w:cstheme="minorBidi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配套服务缺失较多，仅可提供基础申报业务，得0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—5</w:t>
            </w:r>
            <w:r>
              <w:rPr>
                <w:rFonts w:hint="eastAsia" w:ascii="宋体" w:hAnsi="宋体" w:eastAsia="宋体" w:cs="宋体"/>
                <w:highlight w:val="none"/>
              </w:rPr>
              <w:t>分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E1DED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15</w:t>
            </w:r>
          </w:p>
        </w:tc>
      </w:tr>
      <w:tr w14:paraId="59B56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8156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FEBD0">
            <w:pPr>
              <w:widowControl/>
              <w:spacing w:after="0"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得分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C83EA">
            <w:pPr>
              <w:widowControl/>
              <w:spacing w:after="0"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100</w:t>
            </w:r>
          </w:p>
        </w:tc>
      </w:tr>
    </w:tbl>
    <w:p w14:paraId="0EB7F8C9"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9C4C800"/>
    <w:sectPr>
      <w:footerReference r:id="rId3" w:type="default"/>
      <w:pgSz w:w="11906" w:h="16838"/>
      <w:pgMar w:top="1814" w:right="1587" w:bottom="181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2587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9D2362"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—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9D2362">
                    <w:pPr>
                      <w:pStyle w:val="2"/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—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7272DB"/>
    <w:rsid w:val="7472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2026-08-27T02:41:00Z</dcterms:created>
  <dc:creator>Dreaming</dc:creator>
  <cp:lastModifiedBy>Dreaming</cp:lastModifiedBy>
  <dcterms:modified xsi:type="dcterms:W3CDTF">2026-08-27T02:42:18Z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688D5BFC264E446D96A06CBD6CE12B51_11</vt:lpwstr>
  </property>
  <property fmtid="{D5CDD505-2E9C-101B-9397-08002B2CF9AE}" pid="4" name="KSOTemplateDocerSaveRecord">
    <vt:lpwstr>eyJoZGlkIjoiYmUyZWIyOTkwMGYwMzVmZTJjZGZkM2EyY2JiZDgzMmQiLCJ1c2VySWQiOiIyOTM4NDk3ODUifQ==</vt:lpwstr>
  </property>
</Properties>
</file>